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92" w:rsidRPr="00CB0892" w:rsidRDefault="00CB0892" w:rsidP="00CB0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6628" w:rsidRDefault="001A6628" w:rsidP="001A66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>
        <w:rPr>
          <w:noProof/>
        </w:rPr>
        <w:drawing>
          <wp:inline distT="0" distB="0" distL="0" distR="0" wp14:anchorId="76A136AE" wp14:editId="21BBBAA2">
            <wp:extent cx="1470660" cy="1445986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88" cy="1486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6628" w:rsidRPr="00000D6C" w:rsidRDefault="001A6628" w:rsidP="001A66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</w:p>
    <w:p w:rsidR="001A6628" w:rsidRPr="00FF5CE9" w:rsidRDefault="001A6628" w:rsidP="001A6628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s-ES"/>
        </w:rPr>
      </w:pPr>
      <w:r w:rsidRPr="00FF5CE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s-ES"/>
        </w:rPr>
        <w:t>MEMORIA 2025</w:t>
      </w:r>
    </w:p>
    <w:p w:rsidR="00CB0892" w:rsidRPr="00FF5CE9" w:rsidRDefault="00CB0892" w:rsidP="00000D6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s-ES"/>
        </w:rPr>
      </w:pPr>
      <w:r w:rsidRPr="00FF5CE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s-ES"/>
        </w:rPr>
        <w:t>Oficina de Protección al Menor</w:t>
      </w:r>
    </w:p>
    <w:p w:rsidR="00000D6C" w:rsidRPr="00000D6C" w:rsidRDefault="00000D6C" w:rsidP="00000D6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</w:p>
    <w:p w:rsidR="00CB0892" w:rsidRPr="00FF5CE9" w:rsidRDefault="00CB0892" w:rsidP="00000D6C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Misión de la Oficina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Oficina para la Protección de Menores y Personas Vulnerables del Arzobispado de Granada trabaja para asegurar que todas las comunidades, parroquias, movimientos, colegios e instituciones eclesiales sean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espacios seguros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, donde se respete la dignidad de cada persona y se prevengan situaciones de riesgo.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Entre sus funciones están:</w:t>
      </w:r>
    </w:p>
    <w:p w:rsidR="00CB0892" w:rsidRPr="00FF5CE9" w:rsidRDefault="00CB0892" w:rsidP="001A66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formación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sacerdotes, agentes de pastoral y voluntarios,</w:t>
      </w:r>
    </w:p>
    <w:p w:rsidR="00CB0892" w:rsidRPr="00FF5CE9" w:rsidRDefault="00CB0892" w:rsidP="001A66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escucha y acompañamiento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quienes puedan comunicar una situación de abuso,</w:t>
      </w:r>
    </w:p>
    <w:p w:rsidR="00CB0892" w:rsidRPr="00FF5CE9" w:rsidRDefault="00CB0892" w:rsidP="001A66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aplicación de los protocolos de prevención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FF5CE9" w:rsidRPr="00690F54" w:rsidRDefault="00CB0892" w:rsidP="00690F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promoción del Código de Buenas Prácticas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todos los ámbitos pastorales.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Formación y prevención durante el año 2025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Durante 2025 se ha continuado el trabajo de sensibilización y capacitación en materia de protección de menores y personas vulnerables en toda la Archidiócesis.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del año han participado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900 personas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las formaciones impartidas por la Oficina.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Desglose de participación 2025</w:t>
      </w:r>
    </w:p>
    <w:p w:rsidR="00CB0892" w:rsidRPr="00FF5CE9" w:rsidRDefault="00CB0892" w:rsidP="00CB0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Cofradías y Hermandades: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311</w:t>
      </w:r>
    </w:p>
    <w:p w:rsidR="00CB0892" w:rsidRPr="00FF5CE9" w:rsidRDefault="00CB0892" w:rsidP="00CB0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Catequistas: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248</w:t>
      </w:r>
    </w:p>
    <w:p w:rsidR="00CB0892" w:rsidRPr="00FF5CE9" w:rsidRDefault="00CB0892" w:rsidP="00CB0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Sacerdotes: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110</w:t>
      </w:r>
    </w:p>
    <w:p w:rsidR="00CB0892" w:rsidRPr="00FF5CE9" w:rsidRDefault="00CB0892" w:rsidP="00CB0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Seminaristas: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31</w:t>
      </w:r>
    </w:p>
    <w:p w:rsidR="00CB0892" w:rsidRPr="00FF5CE9" w:rsidRDefault="00CB0892" w:rsidP="00CB0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Cáritas y visitadores: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34</w:t>
      </w:r>
    </w:p>
    <w:p w:rsidR="00CB0892" w:rsidRPr="00FF5CE9" w:rsidRDefault="00CB0892" w:rsidP="00CB08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Docentes/Enseñanza: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14</w:t>
      </w:r>
    </w:p>
    <w:p w:rsidR="00000D6C" w:rsidRPr="00FF5CE9" w:rsidRDefault="00CB0892" w:rsidP="00000D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Monitores y colaboradores parroquiales: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41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Contenidos de la formación</w:t>
      </w:r>
    </w:p>
    <w:p w:rsidR="00CB0892" w:rsidRDefault="00CB0892" w:rsidP="00000D6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Todas las formaciones impartidas durante este año han incluido los contenidos del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Código de Buenas Prácticas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Archidiócesis, así como las medidas de prevención establecidas por 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Conferencia Episcopal Española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, ofreciendo criterios claros sobre acompañamiento, comunicación, actividades pastorales y creación de entornos seguros.</w:t>
      </w:r>
    </w:p>
    <w:p w:rsidR="00690F54" w:rsidRPr="00FF5CE9" w:rsidRDefault="00690F54" w:rsidP="00000D6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0D6C" w:rsidRPr="00FF5CE9" w:rsidRDefault="00CB0892" w:rsidP="00000D6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Junto a estos contenidos, se ha incorporado una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formación específica sobre la pornografía y su impacto en los menores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, abordando cómo la exposición temprana afecta a su desarrollo afectivo, su visión del cuerpo, la construcción de la identidad y sus relaciones personales.</w:t>
      </w:r>
    </w:p>
    <w:p w:rsidR="00000D6C" w:rsidRPr="00FF5CE9" w:rsidRDefault="00CB0892" w:rsidP="00000D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ha explicado que el consumo de pornografía en la infancia y adolescencia provoca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desensibilización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genera una tolerancia creciente hacia conductas que vulneran la dignidad humana y favorece 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normalización de la violencia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del trato instrumental hacia la otra persona.</w:t>
      </w:r>
    </w:p>
    <w:p w:rsidR="00CB0892" w:rsidRPr="00FF5CE9" w:rsidRDefault="00CB0892" w:rsidP="00000D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Muchos contenidos transmiten la falsa idea de que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consentimiento no es necesario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la voluntad del otro puede ser ignorada, o que la coacción forma parte de las relaciones afectivas; distorsiones que pueden derivar en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dinámicas de abuso imitativo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, situando a los menores tanto en riesgo de ser víctimas como de reproducir comportamientos inadecuados hacia otros.</w:t>
      </w:r>
    </w:p>
    <w:p w:rsidR="00431599" w:rsidRPr="00FF5CE9" w:rsidRDefault="00CB0892" w:rsidP="004315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ámbito eclesial se ha subrayado que estas realidades repercuten no solo en el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individuo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sino también en 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familia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la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comunidad educativa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en todo el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entorno pastoral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donde los menores crecen y se forman. Por ello, se ha insistido en la responsabilidad compartida de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agentes de pastoral, padres y docentes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acompañar, orientar y proteger a los menores ante los desafíos del entorno digital, ayudándoles a desarrollar una afectividad sana y a reconocer la dignidad y el valor de toda persona.</w:t>
      </w:r>
    </w:p>
    <w:p w:rsidR="00CB0892" w:rsidRPr="00FF5CE9" w:rsidRDefault="00CB0892" w:rsidP="00431599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Casos atendidos en 2025</w:t>
      </w:r>
    </w:p>
    <w:p w:rsidR="00431599" w:rsidRPr="00FF5CE9" w:rsidRDefault="00431599" w:rsidP="00431599">
      <w:pPr>
        <w:pStyle w:val="NormalWeb"/>
        <w:ind w:firstLine="360"/>
        <w:jc w:val="both"/>
      </w:pPr>
      <w:r w:rsidRPr="00FF5CE9">
        <w:t>En cumplimiento del compromiso de transparencia, se informa que durante 2025 la Oficina ha gestionado:</w:t>
      </w:r>
    </w:p>
    <w:p w:rsidR="00431599" w:rsidRPr="00FF5CE9" w:rsidRDefault="00431599" w:rsidP="00431599">
      <w:pPr>
        <w:pStyle w:val="NormalWeb"/>
        <w:numPr>
          <w:ilvl w:val="0"/>
          <w:numId w:val="7"/>
        </w:numPr>
        <w:jc w:val="both"/>
      </w:pPr>
      <w:r w:rsidRPr="00FF5CE9">
        <w:rPr>
          <w:rStyle w:val="Textoennegrita"/>
          <w:b w:val="0"/>
        </w:rPr>
        <w:t>1 notificación</w:t>
      </w:r>
      <w:r w:rsidRPr="00FF5CE9">
        <w:t xml:space="preserve"> relativa a un incidente ocurrido entre menores en un campamento en años anteriores (comunicada a la </w:t>
      </w:r>
      <w:r w:rsidRPr="00FF5CE9">
        <w:rPr>
          <w:rStyle w:val="Textoennegrita"/>
          <w:b w:val="0"/>
        </w:rPr>
        <w:t>Fiscalía de Menores</w:t>
      </w:r>
      <w:r w:rsidRPr="00FF5CE9">
        <w:rPr>
          <w:b/>
        </w:rPr>
        <w:t>).</w:t>
      </w:r>
    </w:p>
    <w:p w:rsidR="00431599" w:rsidRPr="00FF5CE9" w:rsidRDefault="00431599" w:rsidP="00431599">
      <w:pPr>
        <w:pStyle w:val="NormalWeb"/>
        <w:numPr>
          <w:ilvl w:val="0"/>
          <w:numId w:val="7"/>
        </w:numPr>
        <w:jc w:val="both"/>
        <w:rPr>
          <w:b/>
        </w:rPr>
      </w:pPr>
      <w:r w:rsidRPr="00FF5CE9">
        <w:rPr>
          <w:rStyle w:val="Textoennegrita"/>
          <w:b w:val="0"/>
        </w:rPr>
        <w:t>1 caso en fase de investigación previa</w:t>
      </w:r>
      <w:r w:rsidRPr="00FF5CE9">
        <w:t>, conforme al</w:t>
      </w:r>
      <w:r w:rsidRPr="00FF5CE9">
        <w:rPr>
          <w:b/>
        </w:rPr>
        <w:t xml:space="preserve"> </w:t>
      </w:r>
      <w:r w:rsidR="0077799A">
        <w:rPr>
          <w:rStyle w:val="Textoennegrita"/>
          <w:b w:val="0"/>
        </w:rPr>
        <w:t>Protocolo de</w:t>
      </w:r>
      <w:bookmarkStart w:id="0" w:name="_GoBack"/>
      <w:bookmarkEnd w:id="0"/>
      <w:r w:rsidRPr="00FF5CE9">
        <w:rPr>
          <w:rStyle w:val="Textoennegrita"/>
          <w:b w:val="0"/>
        </w:rPr>
        <w:t xml:space="preserve"> prevención y actuación en caso de abusos a menores y equiparables legalmente de la Archidiócesis de Granada.</w:t>
      </w:r>
    </w:p>
    <w:p w:rsidR="00FF5CE9" w:rsidRPr="00FF5CE9" w:rsidRDefault="00431599" w:rsidP="00FF5CE9">
      <w:pPr>
        <w:pStyle w:val="NormalWeb"/>
        <w:numPr>
          <w:ilvl w:val="0"/>
          <w:numId w:val="7"/>
        </w:numPr>
        <w:jc w:val="both"/>
      </w:pPr>
      <w:r w:rsidRPr="00FF5CE9">
        <w:rPr>
          <w:rStyle w:val="Textoennegrita"/>
          <w:b w:val="0"/>
        </w:rPr>
        <w:t>1 caso de años anteriores</w:t>
      </w:r>
      <w:r w:rsidRPr="00FF5CE9">
        <w:t xml:space="preserve">, cuyo proceso fue </w:t>
      </w:r>
      <w:r w:rsidRPr="00FF5CE9">
        <w:rPr>
          <w:rStyle w:val="Textoennegrita"/>
          <w:b w:val="0"/>
        </w:rPr>
        <w:t>archivado en 2025 por la autoridad competente</w:t>
      </w:r>
      <w:r w:rsidRPr="00FF5CE9">
        <w:t xml:space="preserve"> tras la revisión correspondiente.</w:t>
      </w:r>
    </w:p>
    <w:p w:rsidR="00847C61" w:rsidRPr="00FF5CE9" w:rsidRDefault="00FF5CE9" w:rsidP="00690F54">
      <w:pPr>
        <w:pStyle w:val="NormalWeb"/>
        <w:numPr>
          <w:ilvl w:val="0"/>
          <w:numId w:val="7"/>
        </w:numPr>
        <w:jc w:val="both"/>
      </w:pPr>
      <w:r w:rsidRPr="00FF5CE9">
        <w:t>1 notificación, que tras la valoración inicial no requirió la apertura de un caso, manteniéndose la atención y disponibilidad de la Oficina, conforme a lo establecido en el Protocolo.</w:t>
      </w:r>
    </w:p>
    <w:p w:rsidR="00CB0892" w:rsidRPr="00FF5CE9" w:rsidRDefault="00CB0892" w:rsidP="00847C61">
      <w:pPr>
        <w:pStyle w:val="NormalWeb"/>
        <w:ind w:left="720"/>
        <w:jc w:val="both"/>
      </w:pPr>
      <w:r w:rsidRPr="00FF5CE9">
        <w:rPr>
          <w:b/>
          <w:bCs/>
        </w:rPr>
        <w:t>4. Herramientas de prevención en la Archidiócesis</w:t>
      </w:r>
    </w:p>
    <w:p w:rsidR="00CB0892" w:rsidRPr="00FF5CE9" w:rsidRDefault="00CB0892" w:rsidP="00847C6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La Archidiócesis continúa impulsando las siguientes medidas para garantizar entornos seguros:</w:t>
      </w:r>
    </w:p>
    <w:p w:rsidR="00CB0892" w:rsidRPr="00FF5CE9" w:rsidRDefault="00CB0892" w:rsidP="00847C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Certificado negativo de delitos sexuales.</w:t>
      </w:r>
    </w:p>
    <w:p w:rsidR="00CB0892" w:rsidRPr="00FF5CE9" w:rsidRDefault="00CB0892" w:rsidP="00847C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Formación obligatoria para todas las personas que trabajan o colaboran con menores.</w:t>
      </w:r>
    </w:p>
    <w:p w:rsidR="00CB0892" w:rsidRPr="00FF5CE9" w:rsidRDefault="00CB0892" w:rsidP="00847C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Firma del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de Responsabilidad Personal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B0892" w:rsidRPr="00FF5CE9" w:rsidRDefault="00CB0892" w:rsidP="00847C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Observancia del </w:t>
      </w:r>
      <w:r w:rsidRPr="00FF5CE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Código de Buenas Prácticas</w:t>
      </w: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B0892" w:rsidRPr="00FF5CE9" w:rsidRDefault="00CB0892" w:rsidP="00847C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Criterios claros sobre comunicación digital, acompañamiento, juegos, excursiones y actividades grupales.</w:t>
      </w:r>
    </w:p>
    <w:p w:rsidR="00CB0892" w:rsidRDefault="00CB0892" w:rsidP="00847C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Acompañamiento psicológico o espiritual cuando sea necesario.</w:t>
      </w:r>
    </w:p>
    <w:p w:rsidR="00690F54" w:rsidRPr="00FF5CE9" w:rsidRDefault="00690F54" w:rsidP="00690F5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0892" w:rsidRPr="00FF5CE9" w:rsidRDefault="00CB0892" w:rsidP="00847C61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Compromiso del Arzobispado de Granada</w:t>
      </w:r>
    </w:p>
    <w:p w:rsidR="00CB0892" w:rsidRPr="00FF5CE9" w:rsidRDefault="00CB0892" w:rsidP="00847C6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La Iglesia diocesana reafirma su voluntad firme y permanente de:</w:t>
      </w:r>
    </w:p>
    <w:p w:rsidR="00CB0892" w:rsidRPr="00FF5CE9" w:rsidRDefault="00CB0892" w:rsidP="00847C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prevenir cualquier forma de abuso,</w:t>
      </w:r>
    </w:p>
    <w:p w:rsidR="00CB0892" w:rsidRPr="00FF5CE9" w:rsidRDefault="00CB0892" w:rsidP="00847C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atender con cercanía y respeto a quienes soliciten ayuda,</w:t>
      </w:r>
    </w:p>
    <w:p w:rsidR="00CB0892" w:rsidRPr="00FF5CE9" w:rsidRDefault="00CB0892" w:rsidP="00847C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y seguir formando a las comunidades para que los menores y personas vulnerables estén siempre protegidos.</w:t>
      </w:r>
    </w:p>
    <w:p w:rsidR="00CB0892" w:rsidRPr="00FF5CE9" w:rsidRDefault="00CB0892" w:rsidP="001A66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5CE9">
        <w:rPr>
          <w:rFonts w:ascii="Times New Roman" w:eastAsia="Times New Roman" w:hAnsi="Times New Roman" w:cs="Times New Roman"/>
          <w:sz w:val="24"/>
          <w:szCs w:val="24"/>
          <w:lang w:eastAsia="es-ES"/>
        </w:rPr>
        <w:t>El trabajo realizado en 2025 refleja la implicación creciente de parroquias, grupos y agentes pastorales en la creación de espacios seguros, y nos anima a continuar con esta misión esencial al servicio del Evangelio y de la dignidad humana.</w:t>
      </w:r>
    </w:p>
    <w:p w:rsidR="00023D8E" w:rsidRPr="00FF5CE9" w:rsidRDefault="00023D8E">
      <w:pPr>
        <w:rPr>
          <w:rFonts w:ascii="Times New Roman" w:hAnsi="Times New Roman" w:cs="Times New Roman"/>
          <w:sz w:val="24"/>
          <w:szCs w:val="24"/>
        </w:rPr>
      </w:pPr>
    </w:p>
    <w:sectPr w:rsidR="00023D8E" w:rsidRPr="00FF5CE9" w:rsidSect="00690F54">
      <w:pgSz w:w="11906" w:h="16838"/>
      <w:pgMar w:top="56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E9E"/>
    <w:multiLevelType w:val="multilevel"/>
    <w:tmpl w:val="395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C2EE6"/>
    <w:multiLevelType w:val="multilevel"/>
    <w:tmpl w:val="BB2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272F5"/>
    <w:multiLevelType w:val="multilevel"/>
    <w:tmpl w:val="CCB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F13A6"/>
    <w:multiLevelType w:val="multilevel"/>
    <w:tmpl w:val="F73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21AB6"/>
    <w:multiLevelType w:val="multilevel"/>
    <w:tmpl w:val="EBA2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673CC"/>
    <w:multiLevelType w:val="multilevel"/>
    <w:tmpl w:val="779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26637"/>
    <w:multiLevelType w:val="multilevel"/>
    <w:tmpl w:val="46C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92"/>
    <w:rsid w:val="00000D6C"/>
    <w:rsid w:val="00023D8E"/>
    <w:rsid w:val="001A6628"/>
    <w:rsid w:val="00431599"/>
    <w:rsid w:val="00690F54"/>
    <w:rsid w:val="0077799A"/>
    <w:rsid w:val="00847C61"/>
    <w:rsid w:val="00CB0892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6FA7A09"/>
  <w15:chartTrackingRefBased/>
  <w15:docId w15:val="{CFF25748-299C-4F96-9727-A585ADC3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31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Gobbo Coin</dc:creator>
  <cp:keywords/>
  <dc:description/>
  <cp:lastModifiedBy>Valentina Gobbo Coin</cp:lastModifiedBy>
  <cp:revision>5</cp:revision>
  <dcterms:created xsi:type="dcterms:W3CDTF">2025-11-25T09:16:00Z</dcterms:created>
  <dcterms:modified xsi:type="dcterms:W3CDTF">2025-11-27T12:56:00Z</dcterms:modified>
</cp:coreProperties>
</file>